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95" w:type="dxa"/>
        <w:tblInd w:w="-3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48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195" w:type="dxa"/>
            <w:gridSpan w:val="2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36"/>
              </w:rPr>
              <w:t>经营性固定资产处置流程图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流程图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8" w:hRule="atLeast"/>
        </w:trPr>
        <w:tc>
          <w:tcPr>
            <w:tcW w:w="4365" w:type="dxa"/>
            <w:tcBorders>
              <w:right w:val="single" w:color="auto" w:sz="4" w:space="0"/>
            </w:tcBorders>
          </w:tcPr>
          <w:p>
            <w:r>
              <w:pict>
                <v:rect id="_x0000_s2050" o:spid="_x0000_s2050" o:spt="1" style="position:absolute;left:0pt;margin-left:41.25pt;margin-top:9.3pt;height:53.25pt;width:153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1.相关企业部门提交拟处置资产清单，企业资产管理员汇总生成资产处置单。</w:t>
                        </w:r>
                      </w:p>
                    </w:txbxContent>
                  </v:textbox>
                </v:rect>
              </w:pict>
            </w:r>
          </w:p>
          <w:p/>
          <w:p>
            <w:r>
              <w:pict>
                <v:shape id="_x0000_s2051" o:spid="_x0000_s2051" o:spt="32" type="#_x0000_t32" style="position:absolute;left:0pt;margin-left:194.25pt;margin-top:2.85pt;height:0.35pt;width:59.85pt;z-index:251664384;mso-width-relative:page;mso-height-relative:page;" filled="f" coordsize="21600,21600">
                  <v:path arrowok="t"/>
                  <v:fill on="f" focussize="0,0"/>
                  <v:stroke dashstyle="dash"/>
                  <v:imagedata o:title=""/>
                  <o:lock v:ext="edit"/>
                </v:shape>
              </w:pict>
            </w:r>
            <w:r>
              <w:pict>
                <v:shape id="_x0000_s2052" o:spid="_x0000_s2052" o:spt="32" type="#_x0000_t32" style="position:absolute;left:0pt;margin-left:15.75pt;margin-top:0.75pt;height:187.5pt;width:0pt;z-index:25167052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2053" o:spid="_x0000_s2053" o:spt="32" type="#_x0000_t32" style="position:absolute;left:0pt;margin-left:15.75pt;margin-top:0.75pt;height:0pt;width:26.25pt;z-index:25166950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/>
          <w:p>
            <w:r>
              <w:pict>
                <v:shape id="_x0000_s2106" o:spid="_x0000_s2106" o:spt="34" type="#_x0000_t34" style="position:absolute;left:0pt;margin-left:100.95pt;margin-top:12.1pt;height:0.05pt;width:20.1pt;rotation:5898240f;z-index:251743232;mso-width-relative:page;mso-height-relative:page;" filled="f" coordsize="21600,21600" adj=",-145648800,-212024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r>
              <w:pict>
                <v:rect id="_x0000_s2055" o:spid="_x0000_s2055" o:spt="1" style="position:absolute;left:0pt;margin-left:43.5pt;margin-top:6.6pt;height:31.5pt;width:153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2.企业相关会议研究。</w:t>
                        </w:r>
                      </w:p>
                    </w:txbxContent>
                  </v:textbox>
                </v:rect>
              </w:pict>
            </w:r>
          </w:p>
          <w:p>
            <w:r>
              <w:pict>
                <v:shape id="_x0000_s2056" o:spid="_x0000_s2056" o:spt="32" type="#_x0000_t32" style="position:absolute;left:0pt;margin-left:198.65pt;margin-top:7.15pt;height:0.65pt;width:55.55pt;z-index:251677696;mso-width-relative:page;mso-height-relative:page;" filled="f" stroked="t" coordsize="21600,21600">
                  <v:path arrowok="t"/>
                  <v:fill on="f" focussize="0,0"/>
                  <v:stroke color="#000000" dashstyle="dash"/>
                  <v:imagedata o:title=""/>
                  <o:lock v:ext="edit" aspectratio="f"/>
                </v:shape>
              </w:pict>
            </w:r>
            <w:r>
              <w:rPr>
                <w:rFonts w:hint="eastAsia"/>
              </w:rPr>
              <w:t>不</w:t>
            </w:r>
          </w:p>
          <w:p>
            <w:r>
              <w:pict>
                <v:shape id="_x0000_s2107" o:spid="_x0000_s2107" o:spt="32" type="#_x0000_t32" style="position:absolute;left:0pt;margin-left:97.6pt;margin-top:20.95pt;height:0pt;width:28.3pt;rotation:5898240f;z-index:251744256;mso-width-relative:page;mso-height-relative:page;" filled="f" coordsize="21600,21600" adj="-141430,-1,-14143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>通</w:t>
            </w:r>
          </w:p>
          <w:p>
            <w:r>
              <w:rPr>
                <w:rFonts w:hint="eastAsia"/>
              </w:rPr>
              <w:t>过</w:t>
            </w:r>
          </w:p>
          <w:p>
            <w:r>
              <w:pict>
                <v:rect id="_x0000_s2058" o:spid="_x0000_s2058" o:spt="1" style="position:absolute;left:0pt;margin-left:42pt;margin-top:3.9pt;height:37.45pt;width:15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3.资产公司资产管理员现场核查拟报废资产的账物情况。</w:t>
                        </w:r>
                      </w:p>
                    </w:txbxContent>
                  </v:textbox>
                </v:rect>
              </w:pict>
            </w:r>
          </w:p>
          <w:p>
            <w:r>
              <w:pict>
                <v:shape id="_x0000_s2059" o:spid="_x0000_s2059" o:spt="32" type="#_x0000_t32" style="position:absolute;left:0pt;margin-left:195.75pt;margin-top:5pt;height:0.35pt;width:60.7pt;z-index:251667456;mso-width-relative:page;mso-height-relative:page;" filled="f" stroked="t" coordsize="21600,21600">
                  <v:path arrowok="t"/>
                  <v:fill on="f" focussize="0,0"/>
                  <v:stroke color="#000000" dashstyle="dash"/>
                  <v:imagedata o:title=""/>
                  <o:lock v:ext="edit" aspectratio="f"/>
                </v:shape>
              </w:pict>
            </w:r>
          </w:p>
          <w:p>
            <w:r>
              <w:pict>
                <v:shape id="_x0000_s2105" o:spid="_x0000_s2105" o:spt="34" type="#_x0000_t34" style="position:absolute;left:0pt;margin-left:100.95pt;margin-top:20.15pt;height:0.05pt;width:20.1pt;rotation:5898240f;z-index:251742208;mso-width-relative:page;mso-height-relative:page;" filled="f" coordsize="21600,21600" adj=",-268596000,-212078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/>
          <w:p>
            <w:r>
              <w:pict>
                <v:rect id="_x0000_s2061" o:spid="_x0000_s2061" o:spt="1" style="position:absolute;left:0pt;margin-left:42pt;margin-top:1.5pt;height:54.15pt;width:153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4.资产公司党政联席会议审议，通过后将资产处置相关材料提交国资处。</w:t>
                        </w:r>
                      </w:p>
                    </w:txbxContent>
                  </v:textbox>
                </v:rect>
              </w:pict>
            </w:r>
          </w:p>
          <w:p>
            <w:r>
              <w:pict>
                <v:shape id="_x0000_s2062" o:spid="_x0000_s2062" o:spt="32" type="#_x0000_t32" style="position:absolute;left:0pt;margin-left:195pt;margin-top:13pt;height:0.25pt;width:48.6pt;z-index:251689984;mso-width-relative:page;mso-height-relative:page;" filled="f" stroked="t" coordsize="21600,21600">
                  <v:path arrowok="t"/>
                  <v:fill on="f" focussize="0,0"/>
                  <v:stroke color="#000000" dashstyle="dash"/>
                  <v:imagedata o:title=""/>
                  <o:lock v:ext="edit" aspectratio="f"/>
                </v:shape>
              </w:pict>
            </w:r>
            <w:r>
              <w:pict>
                <v:shape id="_x0000_s2063" o:spid="_x0000_s2063" o:spt="32" type="#_x0000_t32" style="position:absolute;left:0pt;margin-left:15.75pt;margin-top:1.05pt;height:0.05pt;width:26.25pt;z-index:25167155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r>
              <w:pict>
                <v:shape id="_x0000_s2064" o:spid="_x0000_s2064" o:spt="32" type="#_x0000_t32" style="position:absolute;left:0pt;flip:y;margin-left:17.15pt;margin-top:10.2pt;height:59.05pt;width:0pt;z-index:25168793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2065" o:spid="_x0000_s2065" o:spt="32" type="#_x0000_t32" style="position:absolute;left:0pt;margin-left:17.25pt;margin-top:10.2pt;height:0pt;width:26.25pt;z-index:251685888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r>
              <w:pict>
                <v:shape id="_x0000_s2066" o:spid="_x0000_s2066" o:spt="32" type="#_x0000_t32" style="position:absolute;left:0pt;margin-left:109.4pt;margin-top:9pt;height:23.85pt;width:0pt;z-index:25168076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>不</w:t>
            </w:r>
          </w:p>
          <w:p>
            <w:r>
              <w:rPr>
                <w:rFonts w:hint="eastAsia"/>
              </w:rPr>
              <w:t>通</w:t>
            </w:r>
          </w:p>
          <w:p>
            <w:r>
              <w:pict>
                <v:shape id="_x0000_s2068" o:spid="_x0000_s2068" o:spt="4" type="#_x0000_t4" style="position:absolute;left:0pt;margin-left:38.25pt;margin-top:1.65pt;height:41.25pt;width:145.45pt;z-index:25167360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5.国资处审核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过</w:t>
            </w:r>
          </w:p>
          <w:p>
            <w:r>
              <w:pict>
                <v:line id="_x0000_s2069" o:spid="_x0000_s2069" o:spt="20" style="position:absolute;left:0pt;margin-left:17.15pt;margin-top:6.85pt;height:0.05pt;width:2.25pt;z-index:251732992;mso-width-relative:page;mso-height-relative:page;" filled="t" coordsize="21600,21600">
                  <v:path arrowok="t"/>
                  <v:fill on="t" focussize="0,0"/>
                  <v:stroke/>
                  <v:imagedata o:title=""/>
                  <o:lock v:ext="edit"/>
                </v:line>
              </w:pict>
            </w:r>
            <w:r>
              <w:pict>
                <v:shape id="_x0000_s2070" o:spid="_x0000_s2070" o:spt="32" type="#_x0000_t32" style="position:absolute;left:0pt;margin-left:18pt;margin-top:7.1pt;height:0pt;width:21pt;z-index:2516869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r>
              <w:pict>
                <v:shape id="_x0000_s2104" o:spid="_x0000_s2104" o:spt="32" type="#_x0000_t32" style="position:absolute;left:0pt;flip:x;margin-left:110.85pt;margin-top:10.95pt;height:23.35pt;width:0.1pt;z-index:25174118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</w:p>
          <w:p>
            <w:r>
              <w:pict>
                <v:line id="_x0000_s2098" o:spid="_x0000_s2098" o:spt="20" style="position:absolute;left:0pt;margin-left:146.15pt;margin-top:1pt;height:0.05pt;width:0.75pt;z-index:251737088;mso-width-relative:page;mso-height-relative:page;" filled="t" coordsize="21600,21600">
                  <v:path arrowok="t"/>
                  <v:fill on="t" focussize="0,0"/>
                  <v:stroke/>
                  <v:imagedata o:title=""/>
                  <o:lock v:ext="edit"/>
                </v:line>
              </w:pict>
            </w:r>
          </w:p>
          <w:p>
            <w:pPr>
              <w:ind w:firstLine="1890" w:firstLineChars="900"/>
            </w:pPr>
            <w:r>
              <w:pict>
                <v:shape id="_x0000_s2103" o:spid="_x0000_s2103" o:spt="32" type="#_x0000_t32" style="position:absolute;left:0pt;margin-left:97.6pt;margin-top:24.65pt;height:0pt;width:28.3pt;rotation:5898240f;z-index:251740160;mso-width-relative:page;mso-height-relative:page;" filled="f" coordsize="21600,21600" adj="-141430,-1,-14143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 xml:space="preserve"> 通过</w:t>
            </w:r>
          </w:p>
          <w:p>
            <w:r>
              <w:pict>
                <v:line id="_x0000_s2096" o:spid="_x0000_s2096" o:spt="20" style="position:absolute;left:0pt;margin-left:184.4pt;margin-top:2.05pt;height:0.75pt;width:2.25pt;z-index:251735040;mso-width-relative:page;mso-height-relative:page;" filled="t" coordsize="21600,21600">
                  <v:path arrowok="t"/>
                  <v:fill on="t" focussize="0,0"/>
                  <v:stroke/>
                  <v:imagedata o:title=""/>
                  <o:lock v:ext="edit"/>
                </v:line>
              </w:pict>
            </w:r>
          </w:p>
          <w:p>
            <w:r>
              <w:pict>
                <v:shape id="_x0000_s2074" o:spid="_x0000_s2074" o:spt="4" type="#_x0000_t4" style="position:absolute;left:0pt;margin-left:39.75pt;margin-top:7.6pt;height:42.05pt;width:141.7pt;z-index:25167257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6.国资委审议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/>
              </w:rPr>
            </w:pPr>
            <w:r>
              <w:pict>
                <v:shape id="_x0000_s2075" o:spid="_x0000_s2075" o:spt="32" type="#_x0000_t32" style="position:absolute;left:0pt;margin-left:13.7pt;margin-top:38.35pt;height:0pt;width:52.05pt;rotation:5898240f;z-index:251678720;mso-width-relative:page;mso-height-relative:page;" filled="f" coordsize="21600,21600" adj="-47329,-1,-47329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不</w:t>
            </w:r>
          </w:p>
          <w:p>
            <w:pPr>
              <w:rPr>
                <w:rFonts w:hint="eastAsia"/>
              </w:rPr>
            </w:pPr>
            <w:r>
              <w:pict>
                <v:shape id="_x0000_s2101" o:spid="_x0000_s2101" o:spt="32" type="#_x0000_t32" style="position:absolute;left:0pt;flip:y;margin-left:110.1pt;margin-top:2.85pt;height:30.6pt;width:0.5pt;z-index:251738112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rFonts w:hint="eastAsia"/>
              </w:rPr>
              <w:t xml:space="preserve">   通</w:t>
            </w:r>
          </w:p>
          <w:p>
            <w:r>
              <w:rPr>
                <w:rFonts w:hint="eastAsia"/>
              </w:rPr>
              <w:t xml:space="preserve">   过</w:t>
            </w:r>
            <w:bookmarkStart w:id="0" w:name="_GoBack"/>
            <w:bookmarkEnd w:id="0"/>
          </w:p>
          <w:p>
            <w:r>
              <w:pict>
                <v:rect id="_x0000_s2076" o:spid="_x0000_s2076" o:spt="1" style="position:absolute;left:0pt;margin-left:3.75pt;margin-top:1.95pt;height:21pt;width:72.75pt;z-index:2516746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7.反馈结果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</w:rPr>
              <w:t xml:space="preserve">                   通过</w:t>
            </w:r>
          </w:p>
          <w:p>
            <w:r>
              <w:pict>
                <v:shape id="_x0000_s2102" o:spid="_x0000_s2102" o:spt="32" type="#_x0000_t32" style="position:absolute;left:0pt;flip:x;margin-left:111pt;margin-top:0.15pt;height:29.5pt;width:0.6pt;z-index:251739136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</w:p>
          <w:p>
            <w:r>
              <w:pict>
                <v:rect id="_x0000_s2078" o:spid="_x0000_s2078" o:spt="1" style="position:absolute;left:0pt;margin-left:33.75pt;margin-top:14.85pt;height:57pt;width:153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8.依据国资委会议纪要，资产处置工作小组进行资产评估处置。</w:t>
                        </w:r>
                      </w:p>
                    </w:txbxContent>
                  </v:textbox>
                </v:rect>
              </w:pict>
            </w:r>
          </w:p>
          <w:p/>
          <w:p>
            <w:r>
              <w:pict>
                <v:shape id="_x0000_s2079" o:spid="_x0000_s2079" o:spt="32" type="#_x0000_t32" style="position:absolute;left:0pt;flip:y;margin-left:187.5pt;margin-top:11pt;height:0.4pt;width:54.85pt;z-index:251722752;mso-width-relative:page;mso-height-relative:page;" filled="f" coordsize="21600,21600">
                  <v:path arrowok="t"/>
                  <v:fill on="f" focussize="0,0"/>
                  <v:stroke dashstyle="dash"/>
                  <v:imagedata o:title=""/>
                  <o:lock v:ext="edit"/>
                </v:shape>
              </w:pict>
            </w:r>
          </w:p>
        </w:tc>
        <w:tc>
          <w:tcPr>
            <w:tcW w:w="4830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</w:pPr>
            <w:r>
              <w:pict>
                <v:rect id="_x0000_s2080" o:spid="_x0000_s2080" o:spt="1" style="position:absolute;left:0pt;margin-left:35.95pt;margin-top:9.3pt;height:53.25pt;width:166.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1.1填报《经营性固定资产处置申报表》，单位负责人签字。附拟处置资产电子版照片。</w:t>
                        </w:r>
                      </w:p>
                    </w:txbxContent>
                  </v:textbox>
                </v:rect>
              </w:pic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pict>
                <v:rect id="_x0000_s2081" o:spid="_x0000_s2081" o:spt="1" style="position:absolute;left:0pt;margin-left:35.95pt;margin-top:4.95pt;height:36.9pt;width:165.7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2.1形成相关会议纪要、申请报废资产的报告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及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PPT汇报材料。</w:t>
                        </w:r>
                      </w:p>
                    </w:txbxContent>
                  </v:textbox>
                </v:rect>
              </w:pic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pict>
                <v:rect id="_x0000_s2082" o:spid="_x0000_s2082" o:spt="1" style="position:absolute;left:0pt;margin-left:38.2pt;margin-top:9.3pt;height:23.25pt;width:163.55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3.1形成核查书面意见</w:t>
                        </w:r>
                      </w:p>
                    </w:txbxContent>
                  </v:textbox>
                </v:rect>
              </w:pic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pict>
                <v:rect id="_x0000_s2083" o:spid="_x0000_s2083" o:spt="1" style="position:absolute;left:0pt;margin-left:26.2pt;margin-top:3.15pt;height:229.5pt;width:192.75pt;z-index:25168179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4.1 办理人员：资产公司资产管理员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4.2 提供材料：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（1）1.1、2.1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（2）《兰州大学国有资产管理委员会议题审批表》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（3）资产公司经营性固定资产申请报废处置报告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（4）资产公司会议纪要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（5）如有单价超过10万元的固定资产，需填写《兰州大学固定资产毁损、报废技术鉴定表》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（6）拟报废固定资产实物照片；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注：以上材料均需提交一式三份，单位资产管理负责人签字，加盖单位公章</w:t>
                        </w:r>
                      </w:p>
                    </w:txbxContent>
                  </v:textbox>
                </v:rect>
              </w:pic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pict>
                <v:rect id="_x0000_s2084" o:spid="_x0000_s2084" o:spt="1" style="position:absolute;left:0pt;margin-left:25.45pt;margin-top:11.05pt;height:68.9pt;width:192.75pt;z-index:2516889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8.1处置小组：相关企业财务负责人、资产管理员、资产负责人，资产公司资产管理员；并在《固定资产处置表》上签字。</w:t>
                        </w:r>
                      </w:p>
                    </w:txbxContent>
                  </v:textbox>
                </v:rect>
              </w:pic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D7B"/>
    <w:rsid w:val="00032D0E"/>
    <w:rsid w:val="00295619"/>
    <w:rsid w:val="002D1EE6"/>
    <w:rsid w:val="003566AC"/>
    <w:rsid w:val="003B59C1"/>
    <w:rsid w:val="003D31F4"/>
    <w:rsid w:val="004E07F6"/>
    <w:rsid w:val="00582D7B"/>
    <w:rsid w:val="005A21CF"/>
    <w:rsid w:val="007C5A49"/>
    <w:rsid w:val="00807060"/>
    <w:rsid w:val="008136FA"/>
    <w:rsid w:val="0083651E"/>
    <w:rsid w:val="0097569A"/>
    <w:rsid w:val="00AE7641"/>
    <w:rsid w:val="00BB633B"/>
    <w:rsid w:val="00BE63AF"/>
    <w:rsid w:val="00C4325E"/>
    <w:rsid w:val="00CD69D3"/>
    <w:rsid w:val="00DA53D8"/>
    <w:rsid w:val="00DC5D64"/>
    <w:rsid w:val="00DF0FC4"/>
    <w:rsid w:val="00E548D3"/>
    <w:rsid w:val="00EF47F7"/>
    <w:rsid w:val="00F64D3F"/>
    <w:rsid w:val="00FD02DE"/>
    <w:rsid w:val="00FE78E7"/>
    <w:rsid w:val="065913FD"/>
    <w:rsid w:val="08685F64"/>
    <w:rsid w:val="08FA0637"/>
    <w:rsid w:val="100952E4"/>
    <w:rsid w:val="14CE48CD"/>
    <w:rsid w:val="197B7192"/>
    <w:rsid w:val="1CEE1893"/>
    <w:rsid w:val="1EB61837"/>
    <w:rsid w:val="27254FC8"/>
    <w:rsid w:val="28A82239"/>
    <w:rsid w:val="2FA44BBA"/>
    <w:rsid w:val="31A74183"/>
    <w:rsid w:val="35F02911"/>
    <w:rsid w:val="3B2F1F0F"/>
    <w:rsid w:val="41A77FDE"/>
    <w:rsid w:val="44B83BE8"/>
    <w:rsid w:val="53D70858"/>
    <w:rsid w:val="59D85184"/>
    <w:rsid w:val="6B2D2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3"/>
        <o:r id="V:Rule4" type="connector" idref="#_x0000_s2056">
          <o:proxy end="" idref="#_x0000_s2081" connectloc="1"/>
        </o:r>
        <o:r id="V:Rule5" type="connector" idref="#_x0000_s2059">
          <o:proxy end="" idref="#_x0000_s2082" connectloc="1"/>
        </o:r>
        <o:r id="V:Rule6" type="connector" idref="#_x0000_s2062">
          <o:proxy start="" idref="#_x0000_s2061" connectloc="3"/>
        </o:r>
        <o:r id="V:Rule7" type="connector" idref="#_x0000_s2063"/>
        <o:r id="V:Rule8" type="connector" idref="#_x0000_s2064"/>
        <o:r id="V:Rule9" type="connector" idref="#_x0000_s2065"/>
        <o:r id="V:Rule10" type="connector" idref="#_x0000_s2066"/>
        <o:r id="V:Rule11" type="connector" idref="#_x0000_s2070"/>
        <o:r id="V:Rule12" type="connector" idref="#_x0000_s2075"/>
        <o:r id="V:Rule13" type="connector" idref="#_x0000_s2079"/>
        <o:r id="V:Rule14" type="connector" idref="#_x0000_s2101">
          <o:proxy end="" idref="#_x0000_s2074" connectloc="2"/>
        </o:r>
        <o:r id="V:Rule15" type="connector" idref="#_x0000_s2102"/>
        <o:r id="V:Rule16" type="connector" idref="#_x0000_s2103"/>
        <o:r id="V:Rule17" type="connector" idref="#_x0000_s2104"/>
        <o:r id="V:Rule18" type="connector" idref="#_x0000_s2105"/>
        <o:r id="V:Rule19" type="connector" idref="#_x0000_s2106"/>
        <o:r id="V:Rule20" type="connector" idref="#_x0000_s210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106"/>
    <customShpInfo spid="_x0000_s2055"/>
    <customShpInfo spid="_x0000_s2056"/>
    <customShpInfo spid="_x0000_s2107"/>
    <customShpInfo spid="_x0000_s2058"/>
    <customShpInfo spid="_x0000_s2059"/>
    <customShpInfo spid="_x0000_s2105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8"/>
    <customShpInfo spid="_x0000_s2069"/>
    <customShpInfo spid="_x0000_s2070"/>
    <customShpInfo spid="_x0000_s2104"/>
    <customShpInfo spid="_x0000_s2098"/>
    <customShpInfo spid="_x0000_s2103"/>
    <customShpInfo spid="_x0000_s2096"/>
    <customShpInfo spid="_x0000_s2074"/>
    <customShpInfo spid="_x0000_s2075"/>
    <customShpInfo spid="_x0000_s2101"/>
    <customShpInfo spid="_x0000_s2076"/>
    <customShpInfo spid="_x0000_s2102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26</Words>
  <Characters>154</Characters>
  <Lines>1</Lines>
  <Paragraphs>1</Paragraphs>
  <TotalTime>234</TotalTime>
  <ScaleCrop>false</ScaleCrop>
  <LinksUpToDate>false</LinksUpToDate>
  <CharactersWithSpaces>179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2019-11-28T09:26:00Z</dcterms:created>
  <dc:creator>Administrator</dc:creator>
  <cp:lastModifiedBy>Administrator</cp:lastModifiedBy>
  <cp:lastPrinted>2019-12-02T03:39:00Z</cp:lastPrinted>
  <dcterms:modified xsi:type="dcterms:W3CDTF">2019-12-04T02:15:21Z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